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1B0E37" w14:textId="77777777" w:rsidR="00815438" w:rsidRDefault="00815438">
      <w:pPr>
        <w:spacing w:before="3"/>
        <w:rPr>
          <w:rFonts w:ascii="Times New Roman" w:eastAsia="Times New Roman" w:hAnsi="Times New Roman" w:cs="Times New Roman"/>
          <w:sz w:val="6"/>
          <w:szCs w:val="6"/>
        </w:rPr>
      </w:pPr>
    </w:p>
    <w:tbl>
      <w:tblPr>
        <w:tblW w:w="0" w:type="auto"/>
        <w:tblInd w:w="11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6"/>
        <w:gridCol w:w="4001"/>
        <w:gridCol w:w="2623"/>
      </w:tblGrid>
      <w:tr w:rsidR="00815438" w14:paraId="18D7C1B2" w14:textId="77777777" w:rsidTr="006F11F4">
        <w:trPr>
          <w:trHeight w:hRule="exact" w:val="1581"/>
        </w:trPr>
        <w:tc>
          <w:tcPr>
            <w:tcW w:w="2726" w:type="dxa"/>
            <w:tcBorders>
              <w:top w:val="single" w:sz="10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</w:tcPr>
          <w:p w14:paraId="0BFD1E63" w14:textId="77777777" w:rsidR="00815438" w:rsidRDefault="001437DF">
            <w:pPr>
              <w:pStyle w:val="TableParagraph"/>
              <w:spacing w:line="200" w:lineRule="atLeast"/>
              <w:ind w:left="15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5F6B5CFE" wp14:editId="34DB7835">
                  <wp:extent cx="1445107" cy="770096"/>
                  <wp:effectExtent l="0" t="0" r="0" b="0"/>
                  <wp:docPr id="1" name="image1.png" descr="https://lh6.googleusercontent.com/1Jwar-xBwJCbyjxnoJsljoGhfw-CpPn33_LIzLjBibTaapmNEN8oCxjw0QgHMJUsP3OZFn9XR8dJMNigXpIuPs1xjTCfCU1jEFFhDxW1yhrfhCj1kfwl9BXOlHMD_vNHmmQLc1K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5107" cy="7700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8837D9B" w14:textId="77777777" w:rsidR="00815438" w:rsidRDefault="00815438">
            <w:pPr>
              <w:pStyle w:val="TableParagrap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7765B48" w14:textId="77777777" w:rsidR="00815438" w:rsidRDefault="00815438">
            <w:pPr>
              <w:pStyle w:val="TableParagrap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298A6EE" w14:textId="77777777" w:rsidR="00815438" w:rsidRDefault="00815438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  <w:tc>
          <w:tcPr>
            <w:tcW w:w="6624" w:type="dxa"/>
            <w:gridSpan w:val="2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548E721" w14:textId="5361FA18" w:rsidR="00815438" w:rsidRPr="00351BED" w:rsidRDefault="00567034" w:rsidP="00351BED">
            <w:pPr>
              <w:pStyle w:val="TableParagraph"/>
              <w:ind w:left="8" w:right="272"/>
              <w:rPr>
                <w:rFonts w:ascii="Calibri" w:eastAsia="Calibri" w:hAnsi="Calibri" w:cs="Calibri"/>
                <w:sz w:val="24"/>
                <w:szCs w:val="24"/>
              </w:rPr>
            </w:pPr>
            <w:bookmarkStart w:id="0" w:name="Policy_CP2023-01_Long-Term_Care_Regulato"/>
            <w:bookmarkEnd w:id="0"/>
            <w:r>
              <w:rPr>
                <w:rFonts w:ascii="Calibri"/>
                <w:color w:val="C55911"/>
                <w:spacing w:val="-1"/>
                <w:sz w:val="40"/>
                <w:szCs w:val="40"/>
              </w:rPr>
              <w:t xml:space="preserve">Accounting of </w:t>
            </w:r>
            <w:r w:rsidR="009A5016">
              <w:rPr>
                <w:rFonts w:ascii="Calibri"/>
                <w:color w:val="C55911"/>
                <w:spacing w:val="-1"/>
                <w:sz w:val="40"/>
                <w:szCs w:val="40"/>
              </w:rPr>
              <w:t>Disclosures of</w:t>
            </w:r>
            <w:r w:rsidR="00BD3470" w:rsidRPr="00BD3470">
              <w:rPr>
                <w:rFonts w:ascii="Calibri"/>
                <w:color w:val="C55911"/>
                <w:spacing w:val="-1"/>
                <w:sz w:val="40"/>
                <w:szCs w:val="40"/>
              </w:rPr>
              <w:t xml:space="preserve"> Protected Health Information</w:t>
            </w:r>
            <w:r w:rsidR="00142D92">
              <w:rPr>
                <w:rFonts w:ascii="Calibri"/>
                <w:color w:val="C55911"/>
                <w:spacing w:val="-1"/>
                <w:sz w:val="40"/>
                <w:szCs w:val="40"/>
              </w:rPr>
              <w:t xml:space="preserve"> (PHI)</w:t>
            </w:r>
            <w:r w:rsidR="00351BED">
              <w:rPr>
                <w:rFonts w:ascii="Calibri"/>
                <w:color w:val="C55911"/>
                <w:spacing w:val="-1"/>
                <w:sz w:val="40"/>
                <w:szCs w:val="40"/>
              </w:rPr>
              <w:br/>
            </w:r>
            <w:r w:rsidR="00351BED">
              <w:rPr>
                <w:rFonts w:ascii="Calibri"/>
                <w:color w:val="C55911"/>
                <w:spacing w:val="-1"/>
                <w:sz w:val="24"/>
                <w:szCs w:val="24"/>
              </w:rPr>
              <w:t>45 CFR § 164.528</w:t>
            </w:r>
          </w:p>
        </w:tc>
      </w:tr>
      <w:tr w:rsidR="00815438" w14:paraId="1899DA48" w14:textId="77777777" w:rsidTr="00523824">
        <w:trPr>
          <w:trHeight w:hRule="exact" w:val="654"/>
        </w:trPr>
        <w:tc>
          <w:tcPr>
            <w:tcW w:w="2726" w:type="dxa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2E81F0" w14:textId="77777777" w:rsidR="00815438" w:rsidRDefault="001437DF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Policy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Number: </w:t>
            </w:r>
            <w:r>
              <w:rPr>
                <w:rFonts w:ascii="Calibri"/>
                <w:spacing w:val="-2"/>
              </w:rPr>
              <w:t>CP202</w:t>
            </w:r>
            <w:r w:rsidR="000B1832">
              <w:rPr>
                <w:rFonts w:ascii="Calibri"/>
                <w:spacing w:val="-2"/>
              </w:rPr>
              <w:t>4</w:t>
            </w:r>
            <w:r w:rsidR="00B606AC">
              <w:rPr>
                <w:rFonts w:ascii="Calibri"/>
                <w:spacing w:val="-2"/>
              </w:rPr>
              <w:t>-</w:t>
            </w:r>
            <w:r w:rsidR="00567034">
              <w:rPr>
                <w:rFonts w:ascii="Calibri"/>
                <w:spacing w:val="-2"/>
              </w:rPr>
              <w:t>10</w:t>
            </w:r>
          </w:p>
        </w:tc>
        <w:tc>
          <w:tcPr>
            <w:tcW w:w="4001" w:type="dxa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3B977A" w14:textId="4C491A92" w:rsidR="00815438" w:rsidRDefault="001437DF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Effective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Date:</w:t>
            </w:r>
            <w:r>
              <w:rPr>
                <w:rFonts w:ascii="Calibri"/>
                <w:spacing w:val="48"/>
              </w:rPr>
              <w:t xml:space="preserve"> </w:t>
            </w:r>
            <w:r w:rsidR="00351BED">
              <w:rPr>
                <w:rFonts w:ascii="Calibri"/>
                <w:spacing w:val="-2"/>
              </w:rPr>
              <w:t>1</w:t>
            </w:r>
            <w:r w:rsidR="006534BC">
              <w:rPr>
                <w:rFonts w:ascii="Calibri"/>
                <w:spacing w:val="-2"/>
              </w:rPr>
              <w:t>2/11</w:t>
            </w:r>
            <w:r w:rsidR="000B1832">
              <w:rPr>
                <w:rFonts w:ascii="Calibri"/>
                <w:spacing w:val="-2"/>
              </w:rPr>
              <w:t>/2024</w:t>
            </w:r>
          </w:p>
        </w:tc>
        <w:tc>
          <w:tcPr>
            <w:tcW w:w="2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2EDB24" w14:textId="77777777" w:rsidR="00815438" w:rsidRDefault="001437DF">
            <w:pPr>
              <w:pStyle w:val="TableParagraph"/>
              <w:spacing w:before="8"/>
              <w:ind w:left="1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Revision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Date(s): </w:t>
            </w:r>
          </w:p>
        </w:tc>
      </w:tr>
      <w:tr w:rsidR="00815438" w14:paraId="03837602" w14:textId="77777777">
        <w:trPr>
          <w:trHeight w:hRule="exact" w:val="847"/>
        </w:trPr>
        <w:tc>
          <w:tcPr>
            <w:tcW w:w="27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57CCB4" w14:textId="77777777" w:rsidR="00815438" w:rsidRDefault="001437DF">
            <w:pPr>
              <w:pStyle w:val="TableParagraph"/>
              <w:spacing w:before="15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Reviewed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by:</w:t>
            </w:r>
          </w:p>
          <w:p w14:paraId="0054F959" w14:textId="77777777" w:rsidR="00815438" w:rsidRDefault="001437DF">
            <w:pPr>
              <w:pStyle w:val="TableParagraph"/>
              <w:ind w:left="102" w:right="221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 xml:space="preserve">Mary Ross-Dubord </w:t>
            </w:r>
          </w:p>
        </w:tc>
        <w:tc>
          <w:tcPr>
            <w:tcW w:w="40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EE8AA5" w14:textId="77777777" w:rsidR="00815438" w:rsidRDefault="001437DF">
            <w:pPr>
              <w:pStyle w:val="TableParagraph"/>
              <w:spacing w:before="15"/>
              <w:ind w:left="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 xml:space="preserve">Approved </w:t>
            </w:r>
            <w:r>
              <w:rPr>
                <w:rFonts w:ascii="Calibri"/>
                <w:spacing w:val="-2"/>
              </w:rPr>
              <w:t>by:</w:t>
            </w:r>
          </w:p>
          <w:p w14:paraId="1849C871" w14:textId="77777777" w:rsidR="00815438" w:rsidRDefault="00F95D63">
            <w:pPr>
              <w:pStyle w:val="TableParagraph"/>
              <w:spacing w:line="200" w:lineRule="atLeast"/>
              <w:ind w:left="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noProof/>
                <w:sz w:val="19"/>
                <w:szCs w:val="19"/>
              </w:rPr>
              <w:drawing>
                <wp:inline distT="0" distB="0" distL="0" distR="0" wp14:anchorId="12EE5B59" wp14:editId="5D332000">
                  <wp:extent cx="1590675" cy="381348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Mary Ross-Dubord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314" cy="3860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19B5983" w14:textId="77777777" w:rsidR="00815438" w:rsidRDefault="00815438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2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C5D4DA" w14:textId="77777777" w:rsidR="00815438" w:rsidRDefault="001437DF">
            <w:pPr>
              <w:pStyle w:val="TableParagraph"/>
              <w:spacing w:before="15"/>
              <w:ind w:left="1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Category:</w:t>
            </w:r>
            <w:r>
              <w:rPr>
                <w:rFonts w:ascii="Calibri"/>
                <w:spacing w:val="48"/>
              </w:rPr>
              <w:t xml:space="preserve"> </w:t>
            </w:r>
            <w:r>
              <w:rPr>
                <w:rFonts w:ascii="Calibri"/>
                <w:spacing w:val="-1"/>
              </w:rPr>
              <w:t>Compliance</w:t>
            </w:r>
          </w:p>
        </w:tc>
      </w:tr>
    </w:tbl>
    <w:p w14:paraId="6552D0CA" w14:textId="77777777" w:rsidR="00815438" w:rsidRDefault="0081543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520B9B6" w14:textId="77777777" w:rsidR="00815438" w:rsidRDefault="00815438">
      <w:pPr>
        <w:spacing w:before="7"/>
        <w:rPr>
          <w:rFonts w:ascii="Times New Roman" w:eastAsia="Times New Roman" w:hAnsi="Times New Roman" w:cs="Times New Roman"/>
          <w:sz w:val="18"/>
          <w:szCs w:val="18"/>
        </w:rPr>
      </w:pPr>
    </w:p>
    <w:p w14:paraId="43815D46" w14:textId="77777777" w:rsidR="00815438" w:rsidRPr="00EF4F96" w:rsidRDefault="001437DF">
      <w:pPr>
        <w:pStyle w:val="Heading1"/>
        <w:rPr>
          <w:b w:val="0"/>
          <w:bCs w:val="0"/>
        </w:rPr>
      </w:pPr>
      <w:r w:rsidRPr="00EF4F96">
        <w:rPr>
          <w:b w:val="0"/>
          <w:color w:val="C55911"/>
        </w:rPr>
        <w:t>Policy</w:t>
      </w:r>
    </w:p>
    <w:p w14:paraId="54E41E52" w14:textId="6859FDD2" w:rsidR="006F11F4" w:rsidRPr="006F11F4" w:rsidRDefault="006F11F4" w:rsidP="00A0199F">
      <w:pPr>
        <w:spacing w:after="240"/>
        <w:ind w:left="90"/>
        <w:contextualSpacing/>
        <w:jc w:val="both"/>
        <w:rPr>
          <w:rFonts w:ascii="Arial" w:eastAsia="Times New Roman" w:hAnsi="Arial" w:cs="Arial"/>
          <w:color w:val="1F1F1F"/>
          <w:sz w:val="24"/>
          <w:szCs w:val="24"/>
        </w:rPr>
      </w:pPr>
      <w:r w:rsidRPr="006F11F4">
        <w:rPr>
          <w:sz w:val="24"/>
          <w:szCs w:val="24"/>
        </w:rPr>
        <w:t>The purpose of th</w:t>
      </w:r>
      <w:r w:rsidR="00EF4F96">
        <w:rPr>
          <w:sz w:val="24"/>
          <w:szCs w:val="24"/>
        </w:rPr>
        <w:t>is policy</w:t>
      </w:r>
      <w:r w:rsidRPr="006F11F4">
        <w:rPr>
          <w:sz w:val="24"/>
          <w:szCs w:val="24"/>
        </w:rPr>
        <w:t xml:space="preserve"> is to establish </w:t>
      </w:r>
      <w:r w:rsidR="00BD3470">
        <w:rPr>
          <w:sz w:val="24"/>
          <w:szCs w:val="24"/>
        </w:rPr>
        <w:t xml:space="preserve">procedures for providing participants with </w:t>
      </w:r>
      <w:r w:rsidR="009A5016">
        <w:rPr>
          <w:sz w:val="24"/>
          <w:szCs w:val="24"/>
        </w:rPr>
        <w:t>an accounting of disclosures of their</w:t>
      </w:r>
      <w:r w:rsidR="00BD3470">
        <w:rPr>
          <w:sz w:val="24"/>
          <w:szCs w:val="24"/>
        </w:rPr>
        <w:t xml:space="preserve"> Protected Health Information (PHI)</w:t>
      </w:r>
      <w:r w:rsidRPr="006F11F4">
        <w:rPr>
          <w:sz w:val="24"/>
          <w:szCs w:val="24"/>
        </w:rPr>
        <w:t xml:space="preserve"> in compliance with the HIPAA Privacy Rule 45 CFR 164.52</w:t>
      </w:r>
      <w:r w:rsidR="009A5016">
        <w:rPr>
          <w:sz w:val="24"/>
          <w:szCs w:val="24"/>
        </w:rPr>
        <w:t>8</w:t>
      </w:r>
      <w:r w:rsidRPr="006F11F4">
        <w:rPr>
          <w:sz w:val="24"/>
          <w:szCs w:val="24"/>
        </w:rPr>
        <w:t xml:space="preserve">. This policy ensures </w:t>
      </w:r>
      <w:r w:rsidR="009A5016">
        <w:rPr>
          <w:sz w:val="24"/>
          <w:szCs w:val="24"/>
        </w:rPr>
        <w:t xml:space="preserve">transparency and individual awareness regarding the use and disclosure </w:t>
      </w:r>
      <w:r w:rsidR="00BD3470">
        <w:rPr>
          <w:sz w:val="24"/>
          <w:szCs w:val="24"/>
        </w:rPr>
        <w:t>of</w:t>
      </w:r>
      <w:r w:rsidR="009A5016">
        <w:rPr>
          <w:sz w:val="24"/>
          <w:szCs w:val="24"/>
        </w:rPr>
        <w:t xml:space="preserve"> their</w:t>
      </w:r>
      <w:r w:rsidR="00BD3470">
        <w:rPr>
          <w:sz w:val="24"/>
          <w:szCs w:val="24"/>
        </w:rPr>
        <w:t xml:space="preserve"> PHI.</w:t>
      </w:r>
    </w:p>
    <w:p w14:paraId="4E6C0C1A" w14:textId="77777777" w:rsidR="00815438" w:rsidRPr="00EF4F96" w:rsidRDefault="006F11F4" w:rsidP="00A0199F">
      <w:pPr>
        <w:pStyle w:val="Heading1"/>
        <w:spacing w:before="162"/>
        <w:jc w:val="both"/>
        <w:rPr>
          <w:b w:val="0"/>
          <w:color w:val="C55911"/>
          <w:spacing w:val="-1"/>
        </w:rPr>
      </w:pPr>
      <w:r w:rsidRPr="00EF4F96">
        <w:rPr>
          <w:b w:val="0"/>
          <w:color w:val="C55911"/>
          <w:spacing w:val="-1"/>
        </w:rPr>
        <w:t>Scope</w:t>
      </w:r>
    </w:p>
    <w:p w14:paraId="221912E5" w14:textId="77777777" w:rsidR="00567034" w:rsidRDefault="006F11F4" w:rsidP="00567034">
      <w:pPr>
        <w:spacing w:after="240"/>
        <w:ind w:left="90"/>
        <w:contextualSpacing/>
        <w:jc w:val="both"/>
        <w:rPr>
          <w:rFonts w:eastAsia="Times New Roman" w:cstheme="minorHAnsi"/>
          <w:color w:val="1F1F1F"/>
          <w:sz w:val="24"/>
          <w:szCs w:val="24"/>
        </w:rPr>
      </w:pPr>
      <w:r w:rsidRPr="006F11F4">
        <w:rPr>
          <w:rFonts w:eastAsia="Times New Roman" w:cstheme="minorHAnsi"/>
          <w:color w:val="1F1F1F"/>
          <w:sz w:val="24"/>
          <w:szCs w:val="24"/>
        </w:rPr>
        <w:t xml:space="preserve">This policy applies to all </w:t>
      </w:r>
      <w:r w:rsidR="00BD3470">
        <w:rPr>
          <w:rFonts w:eastAsia="Times New Roman" w:cstheme="minorHAnsi"/>
          <w:color w:val="1F1F1F"/>
          <w:sz w:val="24"/>
          <w:szCs w:val="24"/>
        </w:rPr>
        <w:t xml:space="preserve">requests for </w:t>
      </w:r>
      <w:r w:rsidR="00567034">
        <w:rPr>
          <w:rFonts w:eastAsia="Times New Roman" w:cstheme="minorHAnsi"/>
          <w:color w:val="1F1F1F"/>
          <w:sz w:val="24"/>
          <w:szCs w:val="24"/>
        </w:rPr>
        <w:t>accounting of disclosures received from participants or their authorized personal representatives.</w:t>
      </w:r>
    </w:p>
    <w:p w14:paraId="36F69FAD" w14:textId="77777777" w:rsidR="00567034" w:rsidRDefault="00567034" w:rsidP="00567034">
      <w:pPr>
        <w:spacing w:after="240"/>
        <w:ind w:left="90"/>
        <w:contextualSpacing/>
        <w:jc w:val="both"/>
        <w:rPr>
          <w:color w:val="C55911"/>
          <w:spacing w:val="-1"/>
        </w:rPr>
      </w:pPr>
    </w:p>
    <w:p w14:paraId="34F6B904" w14:textId="77777777" w:rsidR="002B1A18" w:rsidRDefault="00A0199F" w:rsidP="002B1A18">
      <w:pPr>
        <w:ind w:left="90"/>
        <w:contextualSpacing/>
        <w:jc w:val="both"/>
        <w:rPr>
          <w:color w:val="C55911"/>
          <w:spacing w:val="-1"/>
          <w:sz w:val="32"/>
          <w:szCs w:val="32"/>
        </w:rPr>
      </w:pPr>
      <w:r w:rsidRPr="00567034">
        <w:rPr>
          <w:color w:val="C55911"/>
          <w:spacing w:val="-1"/>
          <w:sz w:val="32"/>
          <w:szCs w:val="32"/>
        </w:rPr>
        <w:t xml:space="preserve">Procedure for Requesting </w:t>
      </w:r>
      <w:r w:rsidR="00567034">
        <w:rPr>
          <w:color w:val="C55911"/>
          <w:spacing w:val="-1"/>
          <w:sz w:val="32"/>
          <w:szCs w:val="32"/>
        </w:rPr>
        <w:t>an Accounting of Disclosures</w:t>
      </w:r>
    </w:p>
    <w:p w14:paraId="3B039401" w14:textId="042BD42F" w:rsidR="002B1A18" w:rsidRPr="002B1A18" w:rsidRDefault="002B1A18" w:rsidP="002B1A18">
      <w:pPr>
        <w:pStyle w:val="ListParagraph"/>
        <w:numPr>
          <w:ilvl w:val="0"/>
          <w:numId w:val="32"/>
        </w:numPr>
        <w:contextualSpacing/>
        <w:jc w:val="both"/>
        <w:rPr>
          <w:rFonts w:eastAsia="Times New Roman" w:cstheme="minorHAnsi"/>
          <w:color w:val="1F1F1F"/>
          <w:sz w:val="24"/>
          <w:szCs w:val="24"/>
        </w:rPr>
      </w:pPr>
      <w:r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 xml:space="preserve">Submission of Request </w:t>
      </w:r>
    </w:p>
    <w:p w14:paraId="126A8C10" w14:textId="1B166EF0" w:rsidR="002B1A18" w:rsidRDefault="002B1A18" w:rsidP="002B1A18">
      <w:pPr>
        <w:widowControl/>
        <w:autoSpaceDE w:val="0"/>
        <w:autoSpaceDN w:val="0"/>
        <w:adjustRightInd w:val="0"/>
        <w:ind w:left="450"/>
        <w:jc w:val="both"/>
        <w:rPr>
          <w:rFonts w:cstheme="minorHAnsi"/>
          <w:color w:val="182D4A"/>
          <w:sz w:val="24"/>
          <w:szCs w:val="24"/>
        </w:rPr>
      </w:pPr>
      <w:r w:rsidRPr="005E7AD4">
        <w:rPr>
          <w:rFonts w:cstheme="minorHAnsi"/>
          <w:color w:val="182D4A"/>
          <w:sz w:val="24"/>
          <w:szCs w:val="24"/>
        </w:rPr>
        <w:t xml:space="preserve">Participants who </w:t>
      </w:r>
      <w:r>
        <w:rPr>
          <w:rFonts w:cstheme="minorHAnsi"/>
          <w:color w:val="182D4A"/>
          <w:sz w:val="24"/>
          <w:szCs w:val="24"/>
        </w:rPr>
        <w:t xml:space="preserve">request </w:t>
      </w:r>
      <w:proofErr w:type="gramStart"/>
      <w:r>
        <w:rPr>
          <w:rFonts w:cstheme="minorHAnsi"/>
          <w:color w:val="182D4A"/>
          <w:sz w:val="24"/>
          <w:szCs w:val="24"/>
        </w:rPr>
        <w:t>an accounting of disclosures</w:t>
      </w:r>
      <w:proofErr w:type="gramEnd"/>
      <w:r>
        <w:rPr>
          <w:rFonts w:cstheme="minorHAnsi"/>
          <w:color w:val="182D4A"/>
          <w:sz w:val="24"/>
          <w:szCs w:val="24"/>
        </w:rPr>
        <w:t xml:space="preserve"> of</w:t>
      </w:r>
      <w:r w:rsidRPr="005E7AD4">
        <w:rPr>
          <w:rFonts w:cstheme="minorHAnsi"/>
          <w:color w:val="182D4A"/>
          <w:sz w:val="24"/>
          <w:szCs w:val="24"/>
        </w:rPr>
        <w:t xml:space="preserve"> their </w:t>
      </w:r>
      <w:r w:rsidR="0041233E" w:rsidRPr="005E7AD4">
        <w:rPr>
          <w:rFonts w:cstheme="minorHAnsi"/>
          <w:color w:val="182D4A"/>
          <w:sz w:val="24"/>
          <w:szCs w:val="24"/>
        </w:rPr>
        <w:t>PHI</w:t>
      </w:r>
      <w:r w:rsidRPr="005E7AD4">
        <w:rPr>
          <w:rFonts w:cstheme="minorHAnsi"/>
          <w:color w:val="182D4A"/>
          <w:sz w:val="24"/>
          <w:szCs w:val="24"/>
        </w:rPr>
        <w:t xml:space="preserve"> will complete and sign Form </w:t>
      </w:r>
      <w:r w:rsidR="0041233E">
        <w:rPr>
          <w:rFonts w:cstheme="minorHAnsi"/>
          <w:color w:val="182D4A"/>
          <w:sz w:val="24"/>
          <w:szCs w:val="24"/>
        </w:rPr>
        <w:t>PHIAccounting25</w:t>
      </w:r>
      <w:r w:rsidR="0041233E">
        <w:rPr>
          <w:rFonts w:cstheme="minorHAnsi"/>
          <w:color w:val="182D4A"/>
          <w:sz w:val="24"/>
          <w:szCs w:val="24"/>
        </w:rPr>
        <w:t xml:space="preserve"> </w:t>
      </w:r>
      <w:r w:rsidR="0041233E" w:rsidRPr="0041233E">
        <w:rPr>
          <w:rFonts w:cstheme="minorHAnsi"/>
          <w:color w:val="182D4A"/>
          <w:sz w:val="24"/>
          <w:szCs w:val="24"/>
        </w:rPr>
        <w:t>Request for an Accounting of Disclosures of Health Information.</w:t>
      </w:r>
      <w:r w:rsidRPr="005E7AD4">
        <w:rPr>
          <w:rFonts w:cstheme="minorHAnsi"/>
          <w:color w:val="182D4A"/>
          <w:sz w:val="24"/>
          <w:szCs w:val="24"/>
        </w:rPr>
        <w:t xml:space="preserve"> </w:t>
      </w:r>
    </w:p>
    <w:p w14:paraId="3F5A392C" w14:textId="6349CE45" w:rsidR="002B1A18" w:rsidRPr="002B1A18" w:rsidRDefault="002B1A18" w:rsidP="002B1A18">
      <w:pPr>
        <w:pStyle w:val="ListParagraph"/>
        <w:widowControl/>
        <w:numPr>
          <w:ilvl w:val="0"/>
          <w:numId w:val="28"/>
        </w:numPr>
        <w:autoSpaceDE w:val="0"/>
        <w:autoSpaceDN w:val="0"/>
        <w:adjustRightInd w:val="0"/>
        <w:ind w:left="1080"/>
        <w:jc w:val="both"/>
        <w:rPr>
          <w:rFonts w:cstheme="minorHAnsi"/>
          <w:color w:val="182D4A"/>
          <w:sz w:val="24"/>
          <w:szCs w:val="24"/>
        </w:rPr>
      </w:pPr>
      <w:r w:rsidRPr="002B1A18">
        <w:rPr>
          <w:rFonts w:cstheme="minorHAnsi"/>
          <w:color w:val="182D4A"/>
          <w:sz w:val="24"/>
          <w:szCs w:val="24"/>
        </w:rPr>
        <w:t xml:space="preserve">The decision on the request will be documented on </w:t>
      </w:r>
      <w:r w:rsidR="0041233E">
        <w:rPr>
          <w:rFonts w:cstheme="minorHAnsi"/>
          <w:color w:val="182D4A"/>
          <w:sz w:val="24"/>
          <w:szCs w:val="24"/>
        </w:rPr>
        <w:t>Form PHIAccounting25.</w:t>
      </w:r>
    </w:p>
    <w:p w14:paraId="03501C0A" w14:textId="580FB04F" w:rsidR="002B1A18" w:rsidRPr="00E73A21" w:rsidRDefault="002B1A18" w:rsidP="002B1A18">
      <w:pPr>
        <w:pStyle w:val="ListParagraph"/>
        <w:widowControl/>
        <w:numPr>
          <w:ilvl w:val="0"/>
          <w:numId w:val="28"/>
        </w:numPr>
        <w:autoSpaceDE w:val="0"/>
        <w:autoSpaceDN w:val="0"/>
        <w:adjustRightInd w:val="0"/>
        <w:ind w:left="1080"/>
        <w:jc w:val="both"/>
        <w:rPr>
          <w:rFonts w:cstheme="minorHAnsi"/>
          <w:color w:val="182D4A"/>
          <w:sz w:val="24"/>
          <w:szCs w:val="24"/>
        </w:rPr>
      </w:pPr>
      <w:r w:rsidRPr="00E73A21">
        <w:rPr>
          <w:rFonts w:cstheme="minorHAnsi"/>
          <w:color w:val="182D4A"/>
          <w:sz w:val="24"/>
          <w:szCs w:val="24"/>
        </w:rPr>
        <w:t xml:space="preserve">The original signed </w:t>
      </w:r>
      <w:r w:rsidR="0041233E">
        <w:rPr>
          <w:rFonts w:cstheme="minorHAnsi"/>
          <w:color w:val="182D4A"/>
          <w:sz w:val="24"/>
          <w:szCs w:val="24"/>
        </w:rPr>
        <w:t>PHIAccounting25</w:t>
      </w:r>
      <w:r w:rsidR="0041233E">
        <w:rPr>
          <w:rFonts w:cstheme="minorHAnsi"/>
          <w:color w:val="182D4A"/>
          <w:sz w:val="24"/>
          <w:szCs w:val="24"/>
        </w:rPr>
        <w:t xml:space="preserve"> </w:t>
      </w:r>
      <w:r w:rsidRPr="00E73A21">
        <w:rPr>
          <w:rFonts w:cstheme="minorHAnsi"/>
          <w:color w:val="182D4A"/>
          <w:sz w:val="24"/>
          <w:szCs w:val="24"/>
        </w:rPr>
        <w:t>will be attached to the participant’s record.</w:t>
      </w:r>
    </w:p>
    <w:p w14:paraId="335050F3" w14:textId="3797E531" w:rsidR="002B1A18" w:rsidRPr="00E73A21" w:rsidRDefault="002B1A18" w:rsidP="002B1A18">
      <w:pPr>
        <w:pStyle w:val="ListParagraph"/>
        <w:widowControl/>
        <w:numPr>
          <w:ilvl w:val="0"/>
          <w:numId w:val="28"/>
        </w:numPr>
        <w:autoSpaceDE w:val="0"/>
        <w:autoSpaceDN w:val="0"/>
        <w:adjustRightInd w:val="0"/>
        <w:ind w:left="1080"/>
        <w:jc w:val="both"/>
        <w:rPr>
          <w:rFonts w:cstheme="minorHAnsi"/>
          <w:color w:val="182D4A"/>
          <w:sz w:val="24"/>
          <w:szCs w:val="24"/>
        </w:rPr>
      </w:pPr>
      <w:r w:rsidRPr="00E73A21">
        <w:rPr>
          <w:rFonts w:cstheme="minorHAnsi"/>
          <w:color w:val="182D4A"/>
          <w:sz w:val="24"/>
          <w:szCs w:val="24"/>
        </w:rPr>
        <w:t xml:space="preserve">A copy of the </w:t>
      </w:r>
      <w:r w:rsidR="0041233E">
        <w:rPr>
          <w:rFonts w:cstheme="minorHAnsi"/>
          <w:color w:val="182D4A"/>
          <w:sz w:val="24"/>
          <w:szCs w:val="24"/>
        </w:rPr>
        <w:t>PHIAccounting25</w:t>
      </w:r>
      <w:r w:rsidR="0041233E">
        <w:rPr>
          <w:rFonts w:cstheme="minorHAnsi"/>
          <w:color w:val="182D4A"/>
          <w:sz w:val="24"/>
          <w:szCs w:val="24"/>
        </w:rPr>
        <w:t xml:space="preserve"> </w:t>
      </w:r>
      <w:r w:rsidRPr="00E73A21">
        <w:rPr>
          <w:rFonts w:cstheme="minorHAnsi"/>
          <w:color w:val="182D4A"/>
          <w:sz w:val="24"/>
          <w:szCs w:val="24"/>
        </w:rPr>
        <w:t>will be sent to the participant.</w:t>
      </w:r>
    </w:p>
    <w:p w14:paraId="7600BF17" w14:textId="4B0E7456" w:rsidR="002B1A18" w:rsidRPr="008F76C2" w:rsidRDefault="002B1A18" w:rsidP="002B1A18">
      <w:pPr>
        <w:widowControl/>
        <w:ind w:left="180"/>
        <w:contextualSpacing/>
        <w:jc w:val="both"/>
        <w:rPr>
          <w:rFonts w:eastAsia="Times New Roman" w:cstheme="minorHAnsi"/>
          <w:color w:val="1F1F1F"/>
          <w:sz w:val="24"/>
          <w:szCs w:val="24"/>
        </w:rPr>
      </w:pPr>
      <w:r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2.</w:t>
      </w:r>
      <w:r w:rsidRPr="008F76C2">
        <w:rPr>
          <w:rFonts w:cstheme="minorHAnsi"/>
          <w:spacing w:val="-1"/>
          <w:sz w:val="24"/>
          <w:szCs w:val="24"/>
        </w:rPr>
        <w:t xml:space="preserve"> Timeframe for Response</w:t>
      </w:r>
    </w:p>
    <w:p w14:paraId="15AFD363" w14:textId="77777777" w:rsidR="002B1A18" w:rsidRPr="008F76C2" w:rsidRDefault="002B1A18" w:rsidP="0041233E">
      <w:pPr>
        <w:pStyle w:val="ListParagraph"/>
        <w:widowControl/>
        <w:numPr>
          <w:ilvl w:val="0"/>
          <w:numId w:val="25"/>
        </w:numPr>
        <w:ind w:left="1080"/>
        <w:contextualSpacing/>
        <w:jc w:val="both"/>
        <w:rPr>
          <w:rFonts w:eastAsia="Times New Roman" w:cstheme="minorHAnsi"/>
          <w:color w:val="1F1F1F"/>
          <w:sz w:val="24"/>
          <w:szCs w:val="24"/>
        </w:rPr>
      </w:pPr>
      <w:r w:rsidRPr="008F76C2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60-Day Limit</w:t>
      </w:r>
      <w:r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 xml:space="preserve">: </w:t>
      </w:r>
      <w:r w:rsidRPr="008F76C2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UPCAP will provide amendment or a denial response within 60 days of receiving a request.</w:t>
      </w:r>
    </w:p>
    <w:p w14:paraId="154D4486" w14:textId="77777777" w:rsidR="002B1A18" w:rsidRPr="00E73A21" w:rsidRDefault="002B1A18" w:rsidP="0041233E">
      <w:pPr>
        <w:pStyle w:val="ListParagraph"/>
        <w:widowControl/>
        <w:numPr>
          <w:ilvl w:val="0"/>
          <w:numId w:val="25"/>
        </w:numPr>
        <w:ind w:left="1080"/>
        <w:contextualSpacing/>
        <w:jc w:val="both"/>
        <w:rPr>
          <w:rFonts w:eastAsia="Times New Roman" w:cstheme="minorHAnsi"/>
          <w:color w:val="1F1F1F"/>
          <w:sz w:val="24"/>
          <w:szCs w:val="24"/>
        </w:rPr>
      </w:pPr>
      <w:r w:rsidRPr="008F76C2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Extension</w:t>
      </w:r>
      <w:r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 xml:space="preserve">: </w:t>
      </w:r>
      <w:r w:rsidRPr="008F76C2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A one-time extension of up to 30 additional days may be granted with written notice to the participant explaining the reason for the delay.</w:t>
      </w:r>
    </w:p>
    <w:p w14:paraId="110DEBBA" w14:textId="3A51B31D" w:rsidR="00A0199F" w:rsidRPr="00EF4F96" w:rsidRDefault="002B1A18" w:rsidP="002B1A18">
      <w:pPr>
        <w:pStyle w:val="ListParagraph"/>
        <w:widowControl/>
        <w:ind w:left="180"/>
        <w:contextualSpacing/>
        <w:jc w:val="both"/>
        <w:rPr>
          <w:rFonts w:ascii="Arial" w:eastAsia="Times New Roman" w:hAnsi="Arial" w:cs="Arial"/>
          <w:b/>
          <w:bCs/>
          <w:color w:val="1F1F1F"/>
          <w:sz w:val="24"/>
          <w:szCs w:val="24"/>
          <w:bdr w:val="none" w:sz="0" w:space="0" w:color="auto" w:frame="1"/>
        </w:rPr>
      </w:pPr>
      <w:r>
        <w:rPr>
          <w:spacing w:val="-1"/>
          <w:sz w:val="24"/>
          <w:szCs w:val="24"/>
        </w:rPr>
        <w:t>3</w:t>
      </w:r>
      <w:r w:rsidRPr="002B1A18">
        <w:rPr>
          <w:spacing w:val="-1"/>
          <w:sz w:val="24"/>
          <w:szCs w:val="24"/>
        </w:rPr>
        <w:t xml:space="preserve">. </w:t>
      </w:r>
      <w:r w:rsidR="00567034" w:rsidRPr="002B1A18">
        <w:rPr>
          <w:spacing w:val="-1"/>
          <w:sz w:val="24"/>
          <w:szCs w:val="24"/>
        </w:rPr>
        <w:t>Content of the Accounting</w:t>
      </w:r>
    </w:p>
    <w:p w14:paraId="7E6963C3" w14:textId="193BA8B8" w:rsidR="00A0199F" w:rsidRPr="002B1A18" w:rsidRDefault="00567034" w:rsidP="002B1A18">
      <w:pPr>
        <w:pStyle w:val="ListParagraph"/>
        <w:widowControl/>
        <w:numPr>
          <w:ilvl w:val="0"/>
          <w:numId w:val="30"/>
        </w:numPr>
        <w:ind w:left="1080"/>
        <w:contextualSpacing/>
        <w:rPr>
          <w:rFonts w:eastAsia="Times New Roman" w:cstheme="minorHAnsi"/>
          <w:color w:val="1F1F1F"/>
          <w:sz w:val="24"/>
          <w:szCs w:val="24"/>
        </w:rPr>
      </w:pPr>
      <w:r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 xml:space="preserve">Required </w:t>
      </w:r>
      <w:r w:rsid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I</w:t>
      </w:r>
      <w:r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nformation:</w:t>
      </w:r>
    </w:p>
    <w:p w14:paraId="2C251AB0" w14:textId="77777777" w:rsidR="00567034" w:rsidRDefault="00567034" w:rsidP="002B1A18">
      <w:pPr>
        <w:pStyle w:val="ListParagraph"/>
        <w:widowControl/>
        <w:numPr>
          <w:ilvl w:val="1"/>
          <w:numId w:val="30"/>
        </w:numPr>
        <w:contextualSpacing/>
        <w:rPr>
          <w:rFonts w:eastAsia="Times New Roman" w:cstheme="minorHAnsi"/>
          <w:color w:val="1F1F1F"/>
          <w:sz w:val="24"/>
          <w:szCs w:val="24"/>
        </w:rPr>
      </w:pPr>
      <w:r>
        <w:rPr>
          <w:rFonts w:eastAsia="Times New Roman" w:cstheme="minorHAnsi"/>
          <w:color w:val="1F1F1F"/>
          <w:sz w:val="24"/>
          <w:szCs w:val="24"/>
        </w:rPr>
        <w:t>Date of disclosure.</w:t>
      </w:r>
    </w:p>
    <w:p w14:paraId="267DACAD" w14:textId="77777777" w:rsidR="00567034" w:rsidRDefault="00567034" w:rsidP="002B1A18">
      <w:pPr>
        <w:pStyle w:val="ListParagraph"/>
        <w:widowControl/>
        <w:numPr>
          <w:ilvl w:val="1"/>
          <w:numId w:val="30"/>
        </w:numPr>
        <w:contextualSpacing/>
        <w:rPr>
          <w:rFonts w:eastAsia="Times New Roman" w:cstheme="minorHAnsi"/>
          <w:color w:val="1F1F1F"/>
          <w:sz w:val="24"/>
          <w:szCs w:val="24"/>
        </w:rPr>
      </w:pPr>
      <w:r>
        <w:rPr>
          <w:rFonts w:eastAsia="Times New Roman" w:cstheme="minorHAnsi"/>
          <w:color w:val="1F1F1F"/>
          <w:sz w:val="24"/>
          <w:szCs w:val="24"/>
        </w:rPr>
        <w:t>Name and address of the recipients (if known).</w:t>
      </w:r>
    </w:p>
    <w:p w14:paraId="3E56416A" w14:textId="77777777" w:rsidR="00567034" w:rsidRDefault="00567034" w:rsidP="002B1A18">
      <w:pPr>
        <w:pStyle w:val="ListParagraph"/>
        <w:widowControl/>
        <w:numPr>
          <w:ilvl w:val="1"/>
          <w:numId w:val="30"/>
        </w:numPr>
        <w:contextualSpacing/>
        <w:rPr>
          <w:rFonts w:eastAsia="Times New Roman" w:cstheme="minorHAnsi"/>
          <w:color w:val="1F1F1F"/>
          <w:sz w:val="24"/>
          <w:szCs w:val="24"/>
        </w:rPr>
      </w:pPr>
      <w:r>
        <w:rPr>
          <w:rFonts w:eastAsia="Times New Roman" w:cstheme="minorHAnsi"/>
          <w:color w:val="1F1F1F"/>
          <w:sz w:val="24"/>
          <w:szCs w:val="24"/>
        </w:rPr>
        <w:t>Brief description of the PHI disclosed.</w:t>
      </w:r>
    </w:p>
    <w:p w14:paraId="0E184DD0" w14:textId="77777777" w:rsidR="00567034" w:rsidRPr="00A0199F" w:rsidRDefault="00567034" w:rsidP="002B1A18">
      <w:pPr>
        <w:pStyle w:val="ListParagraph"/>
        <w:widowControl/>
        <w:numPr>
          <w:ilvl w:val="1"/>
          <w:numId w:val="30"/>
        </w:numPr>
        <w:contextualSpacing/>
        <w:rPr>
          <w:rFonts w:eastAsia="Times New Roman" w:cstheme="minorHAnsi"/>
          <w:color w:val="1F1F1F"/>
          <w:sz w:val="24"/>
          <w:szCs w:val="24"/>
        </w:rPr>
      </w:pPr>
      <w:r>
        <w:rPr>
          <w:rFonts w:eastAsia="Times New Roman" w:cstheme="minorHAnsi"/>
          <w:color w:val="1F1F1F"/>
          <w:sz w:val="24"/>
          <w:szCs w:val="24"/>
        </w:rPr>
        <w:t>Purpose of the disclosure or a copy of the authorization.</w:t>
      </w:r>
    </w:p>
    <w:p w14:paraId="70F4B597" w14:textId="234BA9EB" w:rsidR="00A0199F" w:rsidRPr="0041233E" w:rsidRDefault="00470E07" w:rsidP="002B1A18">
      <w:pPr>
        <w:pStyle w:val="ListParagraph"/>
        <w:widowControl/>
        <w:numPr>
          <w:ilvl w:val="0"/>
          <w:numId w:val="30"/>
        </w:numPr>
        <w:ind w:left="1080"/>
        <w:contextualSpacing/>
        <w:rPr>
          <w:rFonts w:eastAsia="Times New Roman" w:cstheme="minorHAnsi"/>
          <w:color w:val="1F1F1F"/>
          <w:sz w:val="24"/>
          <w:szCs w:val="24"/>
        </w:rPr>
      </w:pPr>
      <w:r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Exclusions</w:t>
      </w:r>
      <w:r w:rsidR="002B1A18"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 xml:space="preserve">: </w:t>
      </w:r>
      <w:r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 xml:space="preserve">The accounting does not need to include disclosures for </w:t>
      </w:r>
      <w:r w:rsidR="002B1A18"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treatment or payment</w:t>
      </w:r>
      <w:r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, to the participant, incidental to an otherwise permitted use or disclosures, or certain other exceptions as specified in 45 CFR 164.528.</w:t>
      </w:r>
    </w:p>
    <w:p w14:paraId="274FC745" w14:textId="77777777" w:rsidR="0041233E" w:rsidRPr="002B1A18" w:rsidRDefault="0041233E" w:rsidP="0041233E">
      <w:pPr>
        <w:pStyle w:val="ListParagraph"/>
        <w:widowControl/>
        <w:ind w:left="1080"/>
        <w:contextualSpacing/>
        <w:rPr>
          <w:rFonts w:eastAsia="Times New Roman" w:cstheme="minorHAnsi"/>
          <w:color w:val="1F1F1F"/>
          <w:sz w:val="24"/>
          <w:szCs w:val="24"/>
        </w:rPr>
      </w:pPr>
    </w:p>
    <w:p w14:paraId="28C2673A" w14:textId="77777777" w:rsidR="002B1A18" w:rsidRPr="002B1A18" w:rsidRDefault="002B1A18" w:rsidP="002B1A18">
      <w:pPr>
        <w:pStyle w:val="ListParagraph"/>
        <w:widowControl/>
        <w:ind w:left="1080"/>
        <w:contextualSpacing/>
        <w:rPr>
          <w:rFonts w:eastAsia="Times New Roman" w:cstheme="minorHAnsi"/>
          <w:color w:val="1F1F1F"/>
          <w:sz w:val="24"/>
          <w:szCs w:val="24"/>
        </w:rPr>
      </w:pPr>
    </w:p>
    <w:p w14:paraId="76E7431C" w14:textId="09C70E65" w:rsidR="00A45D7C" w:rsidRPr="002B1A18" w:rsidRDefault="002B1A18" w:rsidP="002B1A18">
      <w:pPr>
        <w:pStyle w:val="ListParagraph"/>
        <w:widowControl/>
        <w:ind w:left="180"/>
        <w:contextualSpacing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</w:rPr>
      </w:pPr>
      <w:r>
        <w:rPr>
          <w:rFonts w:eastAsia="Times New Roman" w:cstheme="minorHAnsi"/>
          <w:color w:val="1F1F1F"/>
          <w:sz w:val="24"/>
          <w:szCs w:val="24"/>
        </w:rPr>
        <w:lastRenderedPageBreak/>
        <w:t xml:space="preserve">4. </w:t>
      </w:r>
      <w:r w:rsidR="00A45D7C" w:rsidRPr="002B1A18">
        <w:rPr>
          <w:spacing w:val="-1"/>
          <w:sz w:val="24"/>
          <w:szCs w:val="24"/>
        </w:rPr>
        <w:t xml:space="preserve">Fees for </w:t>
      </w:r>
      <w:r w:rsidR="00567034" w:rsidRPr="002B1A18">
        <w:rPr>
          <w:spacing w:val="-1"/>
          <w:sz w:val="24"/>
          <w:szCs w:val="24"/>
        </w:rPr>
        <w:t>Accounting</w:t>
      </w:r>
    </w:p>
    <w:p w14:paraId="118388A0" w14:textId="38A7F6F7" w:rsidR="00A45D7C" w:rsidRPr="002B1A18" w:rsidRDefault="00567034" w:rsidP="002B1A18">
      <w:pPr>
        <w:pStyle w:val="ListParagraph"/>
        <w:widowControl/>
        <w:numPr>
          <w:ilvl w:val="0"/>
          <w:numId w:val="31"/>
        </w:numPr>
        <w:ind w:left="1080"/>
        <w:contextualSpacing/>
        <w:jc w:val="both"/>
        <w:rPr>
          <w:rFonts w:eastAsia="Times New Roman" w:cstheme="minorHAnsi"/>
          <w:color w:val="1F1F1F"/>
          <w:sz w:val="24"/>
          <w:szCs w:val="24"/>
        </w:rPr>
      </w:pPr>
      <w:r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No Charge for FIRST request</w:t>
      </w:r>
      <w:r w:rsidR="002B1A18"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 xml:space="preserve">: </w:t>
      </w:r>
      <w:r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UPCAP will provide the first accounting of disclosures within a 12-month period free of charge.</w:t>
      </w:r>
    </w:p>
    <w:p w14:paraId="4072FCD8" w14:textId="0D2CB2AC" w:rsidR="00A45D7C" w:rsidRPr="002B1A18" w:rsidRDefault="00567034" w:rsidP="002B1A18">
      <w:pPr>
        <w:pStyle w:val="ListParagraph"/>
        <w:widowControl/>
        <w:numPr>
          <w:ilvl w:val="0"/>
          <w:numId w:val="31"/>
        </w:numPr>
        <w:tabs>
          <w:tab w:val="left" w:pos="1260"/>
        </w:tabs>
        <w:ind w:left="1080"/>
        <w:contextualSpacing/>
        <w:jc w:val="both"/>
        <w:rPr>
          <w:rFonts w:eastAsia="Times New Roman" w:cstheme="minorHAnsi"/>
          <w:color w:val="1F1F1F"/>
          <w:sz w:val="24"/>
          <w:szCs w:val="24"/>
        </w:rPr>
      </w:pPr>
      <w:r w:rsidRPr="002B1A18">
        <w:rPr>
          <w:rFonts w:eastAsia="Times New Roman" w:cstheme="minorHAnsi"/>
          <w:color w:val="1F1F1F"/>
          <w:sz w:val="24"/>
          <w:szCs w:val="24"/>
        </w:rPr>
        <w:t>Subsequent Requests</w:t>
      </w:r>
      <w:r w:rsidR="002B1A18" w:rsidRPr="002B1A18">
        <w:rPr>
          <w:rFonts w:eastAsia="Times New Roman" w:cstheme="minorHAnsi"/>
          <w:color w:val="1F1F1F"/>
          <w:sz w:val="24"/>
          <w:szCs w:val="24"/>
        </w:rPr>
        <w:t xml:space="preserve">: </w:t>
      </w:r>
      <w:r w:rsidR="00A45D7C"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 xml:space="preserve">A </w:t>
      </w:r>
      <w:r w:rsidRPr="002B1A18">
        <w:rPr>
          <w:rFonts w:eastAsia="Times New Roman" w:cstheme="minorHAnsi"/>
          <w:color w:val="1F1F1F"/>
          <w:sz w:val="24"/>
          <w:szCs w:val="24"/>
          <w:bdr w:val="none" w:sz="0" w:space="0" w:color="auto" w:frame="1"/>
        </w:rPr>
        <w:t>reasonable, cost-based fee may be charged for additional requests within the same 12-month period.</w:t>
      </w:r>
    </w:p>
    <w:p w14:paraId="165ACF8D" w14:textId="77777777" w:rsidR="006F11F4" w:rsidRPr="00EF4F96" w:rsidRDefault="00EF4F96" w:rsidP="00A45D7C">
      <w:pPr>
        <w:pStyle w:val="Heading1"/>
        <w:spacing w:before="162"/>
        <w:ind w:left="180"/>
        <w:rPr>
          <w:rFonts w:ascii="Arial" w:eastAsia="Times New Roman" w:hAnsi="Arial" w:cs="Arial"/>
          <w:b w:val="0"/>
          <w:color w:val="1F1F1F"/>
          <w:sz w:val="24"/>
          <w:szCs w:val="24"/>
        </w:rPr>
      </w:pPr>
      <w:r w:rsidRPr="00EF4F96">
        <w:rPr>
          <w:b w:val="0"/>
          <w:color w:val="C55911"/>
          <w:spacing w:val="-1"/>
        </w:rPr>
        <w:t>Review and Updates</w:t>
      </w:r>
    </w:p>
    <w:p w14:paraId="34D908F9" w14:textId="77777777" w:rsidR="00EF4F96" w:rsidRPr="00EF4F96" w:rsidRDefault="00EF4F96" w:rsidP="00BD3470">
      <w:pPr>
        <w:ind w:left="180"/>
        <w:jc w:val="both"/>
        <w:rPr>
          <w:rFonts w:cstheme="minorHAnsi"/>
          <w:bCs/>
          <w:sz w:val="24"/>
          <w:szCs w:val="24"/>
        </w:rPr>
      </w:pPr>
      <w:r w:rsidRPr="00EF4F96">
        <w:rPr>
          <w:rFonts w:cstheme="minorHAnsi"/>
          <w:sz w:val="24"/>
          <w:szCs w:val="24"/>
        </w:rPr>
        <w:t>This policy will be reviewed annually or as needed to ensure compliance with changes in regulations, best practices, and organizational needs.</w:t>
      </w:r>
    </w:p>
    <w:p w14:paraId="053A0D81" w14:textId="77777777" w:rsidR="006F11F4" w:rsidRDefault="006F11F4" w:rsidP="00BD3470"/>
    <w:p w14:paraId="1F24C78F" w14:textId="77777777" w:rsidR="00470E07" w:rsidRDefault="00470E07" w:rsidP="00BD3470"/>
    <w:sectPr w:rsidR="00470E07">
      <w:footerReference w:type="default" r:id="rId9"/>
      <w:pgSz w:w="12240" w:h="15840"/>
      <w:pgMar w:top="1420" w:right="1340" w:bottom="700" w:left="1340" w:header="0" w:footer="5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CAABE2" w14:textId="77777777" w:rsidR="00903B7F" w:rsidRDefault="00903B7F">
      <w:r>
        <w:separator/>
      </w:r>
    </w:p>
  </w:endnote>
  <w:endnote w:type="continuationSeparator" w:id="0">
    <w:p w14:paraId="43905A49" w14:textId="77777777" w:rsidR="00903B7F" w:rsidRDefault="0090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2AEA1C" w14:textId="77777777" w:rsidR="00815438" w:rsidRDefault="00815438">
    <w:pP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DB4051" w14:textId="77777777" w:rsidR="00903B7F" w:rsidRDefault="00903B7F">
      <w:r>
        <w:separator/>
      </w:r>
    </w:p>
  </w:footnote>
  <w:footnote w:type="continuationSeparator" w:id="0">
    <w:p w14:paraId="321E56E3" w14:textId="77777777" w:rsidR="00903B7F" w:rsidRDefault="00903B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E06D4"/>
    <w:multiLevelType w:val="multilevel"/>
    <w:tmpl w:val="2702BB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9D2A23"/>
    <w:multiLevelType w:val="multilevel"/>
    <w:tmpl w:val="61B493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CF1FEA"/>
    <w:multiLevelType w:val="multilevel"/>
    <w:tmpl w:val="4C92ED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0A307B"/>
    <w:multiLevelType w:val="hybridMultilevel"/>
    <w:tmpl w:val="4CF270D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14A3730D"/>
    <w:multiLevelType w:val="multilevel"/>
    <w:tmpl w:val="36FCCE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7BF34CC"/>
    <w:multiLevelType w:val="multilevel"/>
    <w:tmpl w:val="C87CB7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upperLetter"/>
      <w:lvlText w:val="%3."/>
      <w:lvlJc w:val="left"/>
      <w:pPr>
        <w:ind w:left="2160" w:hanging="360"/>
      </w:pPr>
      <w:rPr>
        <w:rFonts w:hint="default"/>
        <w:b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744885"/>
    <w:multiLevelType w:val="hybridMultilevel"/>
    <w:tmpl w:val="2D601EA8"/>
    <w:lvl w:ilvl="0" w:tplc="C2C45A5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 w15:restartNumberingAfterBreak="0">
    <w:nsid w:val="1D5A41B9"/>
    <w:multiLevelType w:val="hybridMultilevel"/>
    <w:tmpl w:val="39168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261878"/>
    <w:multiLevelType w:val="hybridMultilevel"/>
    <w:tmpl w:val="B2D636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772E66"/>
    <w:multiLevelType w:val="hybridMultilevel"/>
    <w:tmpl w:val="DBA01720"/>
    <w:lvl w:ilvl="0" w:tplc="B7107494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0" w15:restartNumberingAfterBreak="0">
    <w:nsid w:val="22850486"/>
    <w:multiLevelType w:val="multilevel"/>
    <w:tmpl w:val="A5EAAC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2B129E1"/>
    <w:multiLevelType w:val="multilevel"/>
    <w:tmpl w:val="AEE625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E4E33F1"/>
    <w:multiLevelType w:val="hybridMultilevel"/>
    <w:tmpl w:val="B0960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584079"/>
    <w:multiLevelType w:val="hybridMultilevel"/>
    <w:tmpl w:val="F0C2D85E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4" w15:restartNumberingAfterBreak="0">
    <w:nsid w:val="32E11D3A"/>
    <w:multiLevelType w:val="multilevel"/>
    <w:tmpl w:val="ED6268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8EA28D2"/>
    <w:multiLevelType w:val="hybridMultilevel"/>
    <w:tmpl w:val="520032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ACB448E"/>
    <w:multiLevelType w:val="hybridMultilevel"/>
    <w:tmpl w:val="81505CB4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7" w15:restartNumberingAfterBreak="0">
    <w:nsid w:val="41CD2195"/>
    <w:multiLevelType w:val="hybridMultilevel"/>
    <w:tmpl w:val="12E0830E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8" w15:restartNumberingAfterBreak="0">
    <w:nsid w:val="43A27082"/>
    <w:multiLevelType w:val="multilevel"/>
    <w:tmpl w:val="D13C6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C6412F"/>
    <w:multiLevelType w:val="multilevel"/>
    <w:tmpl w:val="61B493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1CA00CC"/>
    <w:multiLevelType w:val="multilevel"/>
    <w:tmpl w:val="3C783C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88F398D"/>
    <w:multiLevelType w:val="hybridMultilevel"/>
    <w:tmpl w:val="ABD0CE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371D26"/>
    <w:multiLevelType w:val="hybridMultilevel"/>
    <w:tmpl w:val="DED08E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632D66"/>
    <w:multiLevelType w:val="hybridMultilevel"/>
    <w:tmpl w:val="BC385A9E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4" w15:restartNumberingAfterBreak="0">
    <w:nsid w:val="5D252583"/>
    <w:multiLevelType w:val="multilevel"/>
    <w:tmpl w:val="8A4062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righ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F40741"/>
    <w:multiLevelType w:val="multilevel"/>
    <w:tmpl w:val="D13C6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3EF0A4C"/>
    <w:multiLevelType w:val="hybridMultilevel"/>
    <w:tmpl w:val="517215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7381DB2"/>
    <w:multiLevelType w:val="multilevel"/>
    <w:tmpl w:val="740C73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F9A3F2B"/>
    <w:multiLevelType w:val="hybridMultilevel"/>
    <w:tmpl w:val="06CE4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832C4D"/>
    <w:multiLevelType w:val="multilevel"/>
    <w:tmpl w:val="2702BB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63A54AE"/>
    <w:multiLevelType w:val="multilevel"/>
    <w:tmpl w:val="9CF862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A561316"/>
    <w:multiLevelType w:val="multilevel"/>
    <w:tmpl w:val="FB6260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50230860">
    <w:abstractNumId w:val="20"/>
  </w:num>
  <w:num w:numId="2" w16cid:durableId="26874439">
    <w:abstractNumId w:val="18"/>
  </w:num>
  <w:num w:numId="3" w16cid:durableId="513618514">
    <w:abstractNumId w:val="5"/>
  </w:num>
  <w:num w:numId="4" w16cid:durableId="242877884">
    <w:abstractNumId w:val="27"/>
  </w:num>
  <w:num w:numId="5" w16cid:durableId="375468174">
    <w:abstractNumId w:val="1"/>
  </w:num>
  <w:num w:numId="6" w16cid:durableId="352609660">
    <w:abstractNumId w:val="19"/>
  </w:num>
  <w:num w:numId="7" w16cid:durableId="1220752634">
    <w:abstractNumId w:val="22"/>
  </w:num>
  <w:num w:numId="8" w16cid:durableId="1559125216">
    <w:abstractNumId w:val="25"/>
  </w:num>
  <w:num w:numId="9" w16cid:durableId="1258832430">
    <w:abstractNumId w:val="2"/>
  </w:num>
  <w:num w:numId="10" w16cid:durableId="158859825">
    <w:abstractNumId w:val="24"/>
  </w:num>
  <w:num w:numId="11" w16cid:durableId="888414615">
    <w:abstractNumId w:val="11"/>
  </w:num>
  <w:num w:numId="12" w16cid:durableId="1280334300">
    <w:abstractNumId w:val="0"/>
  </w:num>
  <w:num w:numId="13" w16cid:durableId="1328435721">
    <w:abstractNumId w:val="29"/>
  </w:num>
  <w:num w:numId="14" w16cid:durableId="1168716569">
    <w:abstractNumId w:val="21"/>
  </w:num>
  <w:num w:numId="15" w16cid:durableId="1760446251">
    <w:abstractNumId w:val="14"/>
  </w:num>
  <w:num w:numId="16" w16cid:durableId="342634226">
    <w:abstractNumId w:val="30"/>
  </w:num>
  <w:num w:numId="17" w16cid:durableId="55470010">
    <w:abstractNumId w:val="12"/>
  </w:num>
  <w:num w:numId="18" w16cid:durableId="1737702519">
    <w:abstractNumId w:val="10"/>
  </w:num>
  <w:num w:numId="19" w16cid:durableId="1946577147">
    <w:abstractNumId w:val="23"/>
  </w:num>
  <w:num w:numId="20" w16cid:durableId="884830198">
    <w:abstractNumId w:val="3"/>
  </w:num>
  <w:num w:numId="21" w16cid:durableId="661741420">
    <w:abstractNumId w:val="31"/>
  </w:num>
  <w:num w:numId="22" w16cid:durableId="815880377">
    <w:abstractNumId w:val="17"/>
  </w:num>
  <w:num w:numId="23" w16cid:durableId="1881942558">
    <w:abstractNumId w:val="4"/>
  </w:num>
  <w:num w:numId="24" w16cid:durableId="676270650">
    <w:abstractNumId w:val="13"/>
  </w:num>
  <w:num w:numId="25" w16cid:durableId="1189565467">
    <w:abstractNumId w:val="26"/>
  </w:num>
  <w:num w:numId="26" w16cid:durableId="1189368352">
    <w:abstractNumId w:val="15"/>
  </w:num>
  <w:num w:numId="27" w16cid:durableId="406003269">
    <w:abstractNumId w:val="16"/>
  </w:num>
  <w:num w:numId="28" w16cid:durableId="569317609">
    <w:abstractNumId w:val="7"/>
  </w:num>
  <w:num w:numId="29" w16cid:durableId="2128307153">
    <w:abstractNumId w:val="6"/>
  </w:num>
  <w:num w:numId="30" w16cid:durableId="1403720146">
    <w:abstractNumId w:val="28"/>
  </w:num>
  <w:num w:numId="31" w16cid:durableId="918830929">
    <w:abstractNumId w:val="8"/>
  </w:num>
  <w:num w:numId="32" w16cid:durableId="77090395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438"/>
    <w:rsid w:val="000927B1"/>
    <w:rsid w:val="000B1832"/>
    <w:rsid w:val="000E3BF0"/>
    <w:rsid w:val="00142D92"/>
    <w:rsid w:val="00142EEF"/>
    <w:rsid w:val="001437DF"/>
    <w:rsid w:val="002B1A18"/>
    <w:rsid w:val="00351BED"/>
    <w:rsid w:val="003A0AA4"/>
    <w:rsid w:val="003C58B1"/>
    <w:rsid w:val="0041233E"/>
    <w:rsid w:val="00462DE7"/>
    <w:rsid w:val="00470E07"/>
    <w:rsid w:val="004D249A"/>
    <w:rsid w:val="00520017"/>
    <w:rsid w:val="00523824"/>
    <w:rsid w:val="00567034"/>
    <w:rsid w:val="005F241C"/>
    <w:rsid w:val="00640AC4"/>
    <w:rsid w:val="006534BC"/>
    <w:rsid w:val="006F11F4"/>
    <w:rsid w:val="00725179"/>
    <w:rsid w:val="007411DB"/>
    <w:rsid w:val="007E7CE6"/>
    <w:rsid w:val="007F4097"/>
    <w:rsid w:val="00815438"/>
    <w:rsid w:val="00903B7F"/>
    <w:rsid w:val="009A5016"/>
    <w:rsid w:val="00A0199F"/>
    <w:rsid w:val="00A45D7C"/>
    <w:rsid w:val="00A8603F"/>
    <w:rsid w:val="00B5128F"/>
    <w:rsid w:val="00B606AC"/>
    <w:rsid w:val="00BD3470"/>
    <w:rsid w:val="00CC6B18"/>
    <w:rsid w:val="00DC38C0"/>
    <w:rsid w:val="00E70CFC"/>
    <w:rsid w:val="00EF4F96"/>
    <w:rsid w:val="00F95D63"/>
    <w:rsid w:val="00FD3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FBCED8"/>
  <w15:docId w15:val="{F04F3020-9DAE-434E-8E48-DC7D8107D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pPr>
      <w:spacing w:before="34"/>
      <w:ind w:left="120"/>
      <w:outlineLvl w:val="0"/>
    </w:pPr>
    <w:rPr>
      <w:rFonts w:ascii="Calibri" w:eastAsia="Calibri" w:hAnsi="Calibri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58"/>
      <w:ind w:left="10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0927B1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F4F96"/>
    <w:rPr>
      <w:rFonts w:ascii="Calibri" w:eastAsia="Calibri" w:hAnsi="Calibri"/>
      <w:b/>
      <w:bCs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A45D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5D7C"/>
  </w:style>
  <w:style w:type="paragraph" w:styleId="Footer">
    <w:name w:val="footer"/>
    <w:basedOn w:val="Normal"/>
    <w:link w:val="FooterChar"/>
    <w:uiPriority w:val="99"/>
    <w:unhideWhenUsed/>
    <w:rsid w:val="00A45D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5D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RossM</dc:creator>
  <cp:lastModifiedBy>Mary Ross-Dubord</cp:lastModifiedBy>
  <cp:revision>9</cp:revision>
  <cp:lastPrinted>2024-12-11T20:53:00Z</cp:lastPrinted>
  <dcterms:created xsi:type="dcterms:W3CDTF">2024-06-24T15:00:00Z</dcterms:created>
  <dcterms:modified xsi:type="dcterms:W3CDTF">2025-03-19T15:48:00Z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2024-03-06T00:00:00Z</vt:filetime>
  </property>
  <property fmtid="{D5CDD505-2E9C-101B-9397-08002B2CF9AE}" pid="3" name="LastSaved">
    <vt:filetime>2024-03-06T00:00:00Z</vt:filetime>
  </property>
</Properties>
</file>